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rPr>
          <w:vertAlign w:val="baseline"/>
        </w:rPr>
      </w:pPr>
      <w:r w:rsidDel="00000000" w:rsidR="00000000" w:rsidRPr="00000000">
        <w:rPr>
          <w:b w:val="1"/>
          <w:bCs w:val="1"/>
          <w:vertAlign w:val="baseline"/>
          <w:rtl w:val="0"/>
        </w:rPr>
        <w:t xml:space="preserve">Clinical Audit</w:t>
      </w:r>
      <w:r w:rsidDel="00000000" w:rsidR="00000000" w:rsidRPr="00000000">
        <w:rPr>
          <w:rtl w:val="0"/>
        </w:rPr>
      </w:r>
    </w:p>
    <w:p w:rsidR="00000000" w:rsidDel="00000000" w:rsidP="00000000" w:rsidRDefault="00000000" w:rsidRPr="00000000" w14:paraId="00000002">
      <w:pPr>
        <w:ind w:right="180"/>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“The aim of clinical audit is to improve patient outcomes by improving professional practice and the general quality of services delivered” This is achieved through a continuous process where healthcare professionals review patient care against agreed standards and make changes, where necessary, to meet those standards. The audit is then repeated to see if the changes have been made and the quality of patient care improved.“</w:t>
      </w:r>
    </w:p>
    <w:p w:rsidR="00000000" w:rsidDel="00000000" w:rsidP="00000000" w:rsidRDefault="00000000" w:rsidRPr="00000000" w14:paraId="00000003">
      <w:pPr>
        <w:rPr>
          <w:rFonts w:ascii="Arial" w:cs="Arial" w:eastAsia="Arial" w:hAnsi="Arial"/>
          <w:color w:val="000081"/>
          <w:sz w:val="20"/>
          <w:szCs w:val="20"/>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Clinical Audit is directly related to improving services against a standard that has already been set by examining:</w:t>
      </w:r>
    </w:p>
    <w:p w:rsidR="00000000" w:rsidDel="00000000" w:rsidP="00000000" w:rsidRDefault="00000000" w:rsidRPr="00000000" w14:paraId="00000005">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1. Whether what ought to be happening </w:t>
      </w:r>
      <w:r w:rsidDel="00000000" w:rsidR="00000000" w:rsidRPr="00000000">
        <w:rPr>
          <w:rFonts w:ascii="Arial" w:cs="Arial" w:eastAsia="Arial" w:hAnsi="Arial"/>
          <w:b w:val="1"/>
          <w:bCs w:val="1"/>
          <w:color w:val="000000"/>
          <w:sz w:val="20"/>
          <w:szCs w:val="20"/>
          <w:vertAlign w:val="baseline"/>
          <w:rtl w:val="0"/>
        </w:rPr>
        <w:t xml:space="preserve">is </w:t>
      </w:r>
      <w:r w:rsidDel="00000000" w:rsidR="00000000" w:rsidRPr="00000000">
        <w:rPr>
          <w:rFonts w:ascii="Arial" w:cs="Arial" w:eastAsia="Arial" w:hAnsi="Arial"/>
          <w:color w:val="000000"/>
          <w:sz w:val="20"/>
          <w:szCs w:val="20"/>
          <w:vertAlign w:val="baseline"/>
          <w:rtl w:val="0"/>
        </w:rPr>
        <w:t xml:space="preserve">happening</w:t>
      </w:r>
    </w:p>
    <w:p w:rsidR="00000000" w:rsidDel="00000000" w:rsidP="00000000" w:rsidRDefault="00000000" w:rsidRPr="00000000" w14:paraId="00000006">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2. Whether current practice </w:t>
      </w:r>
      <w:r w:rsidDel="00000000" w:rsidR="00000000" w:rsidRPr="00000000">
        <w:rPr>
          <w:rFonts w:ascii="Arial" w:cs="Arial" w:eastAsia="Arial" w:hAnsi="Arial"/>
          <w:b w:val="1"/>
          <w:bCs w:val="1"/>
          <w:color w:val="000000"/>
          <w:sz w:val="20"/>
          <w:szCs w:val="20"/>
          <w:vertAlign w:val="baseline"/>
          <w:rtl w:val="0"/>
        </w:rPr>
        <w:t xml:space="preserve">meets or exceeds</w:t>
      </w:r>
      <w:r w:rsidDel="00000000" w:rsidR="00000000" w:rsidRPr="00000000">
        <w:rPr>
          <w:rFonts w:ascii="Arial" w:cs="Arial" w:eastAsia="Arial" w:hAnsi="Arial"/>
          <w:color w:val="000000"/>
          <w:sz w:val="20"/>
          <w:szCs w:val="20"/>
          <w:vertAlign w:val="baseline"/>
          <w:rtl w:val="0"/>
        </w:rPr>
        <w:t xml:space="preserve"> needed standards</w:t>
      </w:r>
    </w:p>
    <w:p w:rsidR="00000000" w:rsidDel="00000000" w:rsidP="00000000" w:rsidRDefault="00000000" w:rsidRPr="00000000" w14:paraId="00000007">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3. Whether current practice follows published </w:t>
      </w:r>
      <w:r w:rsidDel="00000000" w:rsidR="00000000" w:rsidRPr="00000000">
        <w:rPr>
          <w:rFonts w:ascii="Arial" w:cs="Arial" w:eastAsia="Arial" w:hAnsi="Arial"/>
          <w:b w:val="1"/>
          <w:bCs w:val="1"/>
          <w:color w:val="000000"/>
          <w:sz w:val="20"/>
          <w:szCs w:val="20"/>
          <w:vertAlign w:val="baseline"/>
          <w:rtl w:val="0"/>
        </w:rPr>
        <w:t xml:space="preserve">guidelines</w:t>
      </w:r>
      <w:r w:rsidDel="00000000" w:rsidR="00000000" w:rsidRPr="00000000">
        <w:rPr>
          <w:rtl w:val="0"/>
        </w:rPr>
      </w:r>
    </w:p>
    <w:p w:rsidR="00000000" w:rsidDel="00000000" w:rsidP="00000000" w:rsidRDefault="00000000" w:rsidRPr="00000000" w14:paraId="00000008">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4. Whether clinical practice </w:t>
      </w:r>
      <w:r w:rsidDel="00000000" w:rsidR="00000000" w:rsidRPr="00000000">
        <w:rPr>
          <w:rFonts w:ascii="Arial" w:cs="Arial" w:eastAsia="Arial" w:hAnsi="Arial"/>
          <w:b w:val="1"/>
          <w:bCs w:val="1"/>
          <w:color w:val="000000"/>
          <w:sz w:val="20"/>
          <w:szCs w:val="20"/>
          <w:vertAlign w:val="baseline"/>
          <w:rtl w:val="0"/>
        </w:rPr>
        <w:t xml:space="preserve">is applying</w:t>
      </w:r>
      <w:r w:rsidDel="00000000" w:rsidR="00000000" w:rsidRPr="00000000">
        <w:rPr>
          <w:rFonts w:ascii="Arial" w:cs="Arial" w:eastAsia="Arial" w:hAnsi="Arial"/>
          <w:color w:val="000000"/>
          <w:sz w:val="20"/>
          <w:szCs w:val="20"/>
          <w:vertAlign w:val="baseline"/>
          <w:rtl w:val="0"/>
        </w:rPr>
        <w:t xml:space="preserve"> the knowledge that has been gained through research</w:t>
      </w:r>
    </w:p>
    <w:p w:rsidR="00000000" w:rsidDel="00000000" w:rsidP="00000000" w:rsidRDefault="00000000" w:rsidRPr="00000000" w14:paraId="00000009">
      <w:pPr>
        <w:rPr>
          <w:rFonts w:ascii="Arial" w:cs="Arial" w:eastAsia="Arial" w:hAnsi="Arial"/>
          <w:color w:val="000000"/>
          <w:sz w:val="20"/>
          <w:szCs w:val="20"/>
          <w:vertAlign w:val="baseline"/>
        </w:rPr>
      </w:pPr>
      <w:r w:rsidDel="00000000" w:rsidR="00000000" w:rsidRPr="00000000">
        <w:rPr>
          <w:rFonts w:ascii="Arial" w:cs="Arial" w:eastAsia="Arial" w:hAnsi="Arial"/>
          <w:color w:val="000000"/>
          <w:sz w:val="20"/>
          <w:szCs w:val="20"/>
          <w:vertAlign w:val="baseline"/>
          <w:rtl w:val="0"/>
        </w:rPr>
        <w:t xml:space="preserve">5. Whether </w:t>
      </w:r>
      <w:r w:rsidDel="00000000" w:rsidR="00000000" w:rsidRPr="00000000">
        <w:rPr>
          <w:rFonts w:ascii="Arial" w:cs="Arial" w:eastAsia="Arial" w:hAnsi="Arial"/>
          <w:b w:val="1"/>
          <w:bCs w:val="1"/>
          <w:color w:val="000000"/>
          <w:sz w:val="20"/>
          <w:szCs w:val="20"/>
          <w:vertAlign w:val="baseline"/>
          <w:rtl w:val="0"/>
        </w:rPr>
        <w:t xml:space="preserve">current evidence</w:t>
      </w:r>
      <w:r w:rsidDel="00000000" w:rsidR="00000000" w:rsidRPr="00000000">
        <w:rPr>
          <w:rFonts w:ascii="Arial" w:cs="Arial" w:eastAsia="Arial" w:hAnsi="Arial"/>
          <w:color w:val="000000"/>
          <w:sz w:val="20"/>
          <w:szCs w:val="20"/>
          <w:vertAlign w:val="baseline"/>
          <w:rtl w:val="0"/>
        </w:rPr>
        <w:t xml:space="preserve"> is being applied in a given situation</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Why do clinical audit?</w:t>
      </w: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Often, our knowledge of the effectiveness of any clinical intervention or treatment is coloured by anecdotal evidence, by memories of particularly good (or more often bad outcomes) in single cases, or by our recollections of the last patient that we have seen.  Equally we are often prejudiced by adverse coverage of the health services in national media. </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We have a duty to ourselves and our patients to review our practices, to ensure that what we do is of the highest standard and that we can reassure our patients of these high standards with hard facts and evidence.</w:t>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Who should do clinical audit?</w:t>
      </w: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It is a professional duty that we audit our practice and that we can stand over the results of our care and interventions in the lives of our patients. </w:t>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Clinical audit is most effective when carried out by the professional team themselves.  This is because the first-hand experience of carrying out an audit is likely to make any changes and areas for improvement more likely to be implemented.  </w:t>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Clinical audit is only of benefit when the audit loop is closed and the services are improved.</w:t>
      </w:r>
    </w:p>
    <w:p w:rsidR="00000000" w:rsidDel="00000000" w:rsidP="00000000" w:rsidRDefault="00000000" w:rsidRPr="00000000" w14:paraId="0000001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Pr>
        <w:drawing>
          <wp:inline distB="0" distT="0" distL="114300" distR="114300">
            <wp:extent cx="2651760" cy="176784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51760" cy="176784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What is the audit loop?</w:t>
      </w:r>
      <w:r w:rsidDel="00000000" w:rsidR="00000000" w:rsidRPr="00000000">
        <w:rPr>
          <w:rtl w:val="0"/>
        </w:rPr>
      </w:r>
    </w:p>
    <w:p w:rsidR="00000000" w:rsidDel="00000000" w:rsidP="00000000" w:rsidRDefault="00000000" w:rsidRPr="00000000" w14:paraId="0000001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There are several identifiable stages in to complete a clinical audit.</w:t>
      </w:r>
    </w:p>
    <w:p w:rsidR="00000000" w:rsidDel="00000000" w:rsidP="00000000" w:rsidRDefault="00000000" w:rsidRPr="00000000" w14:paraId="00000020">
      <w:pPr>
        <w:ind w:left="1440" w:hanging="14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Stage 1</w:t>
        <w:tab/>
        <w:t xml:space="preserve">Identifying the topic for the clinical audit.</w:t>
      </w:r>
    </w:p>
    <w:p w:rsidR="00000000" w:rsidDel="00000000" w:rsidP="00000000" w:rsidRDefault="00000000" w:rsidRPr="00000000" w14:paraId="00000021">
      <w:pPr>
        <w:ind w:left="1440" w:hanging="14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Stage 2</w:t>
        <w:tab/>
        <w:t xml:space="preserve">Carry out the data collection</w:t>
      </w:r>
    </w:p>
    <w:p w:rsidR="00000000" w:rsidDel="00000000" w:rsidP="00000000" w:rsidRDefault="00000000" w:rsidRPr="00000000" w14:paraId="00000022">
      <w:pPr>
        <w:ind w:left="1440" w:hanging="14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Stage 3</w:t>
        <w:tab/>
        <w:t xml:space="preserve">Checking the data against the pre-agreed audit standard </w:t>
      </w:r>
    </w:p>
    <w:p w:rsidR="00000000" w:rsidDel="00000000" w:rsidP="00000000" w:rsidRDefault="00000000" w:rsidRPr="00000000" w14:paraId="00000023">
      <w:pPr>
        <w:ind w:left="1440" w:hanging="144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Stage 4</w:t>
        <w:tab/>
        <w:t xml:space="preserve">Put in place any actions and plans to correct any shortfall between the actual services provided and the pre-agreed standard of service to be provided</w:t>
      </w:r>
    </w:p>
    <w:p w:rsidR="00000000" w:rsidDel="00000000" w:rsidP="00000000" w:rsidRDefault="00000000" w:rsidRPr="00000000" w14:paraId="00000024">
      <w:pPr>
        <w:ind w:left="1440" w:hanging="144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What is the difference between clinical audit and clinical research?</w:t>
      </w:r>
      <w:r w:rsidDel="00000000" w:rsidR="00000000" w:rsidRPr="00000000">
        <w:rPr>
          <w:rtl w:val="0"/>
        </w:rPr>
      </w:r>
    </w:p>
    <w:p w:rsidR="00000000" w:rsidDel="00000000" w:rsidP="00000000" w:rsidRDefault="00000000" w:rsidRPr="00000000" w14:paraId="00000026">
      <w:pPr>
        <w:ind w:left="1440" w:hanging="144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Clinical research may be easily described as looking at data to see (and prove) that there is a right way to do things, whereas clinical audit may be seen as proving that we are doing things right (in other words, meeting out own standards).  Sometimes the boundary between clinical research and clinical audit may be less than clear and in these cases, it is recommended the clinician ask themselves some questions about their proposal before carrying out the work.</w:t>
      </w:r>
    </w:p>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0"/>
          <w:szCs w:val="20"/>
        </w:rPr>
      </w:pPr>
      <w:r w:rsidDel="00000000" w:rsidR="00000000" w:rsidRPr="00000000">
        <w:rPr>
          <w:rFonts w:ascii="Arial" w:cs="Arial" w:eastAsia="Arial" w:hAnsi="Arial"/>
          <w:sz w:val="20"/>
          <w:szCs w:val="20"/>
          <w:vertAlign w:val="baseline"/>
          <w:rtl w:val="0"/>
        </w:rPr>
        <w:t xml:space="preserve">Am I trying to find a new way of doing things or am I trying to prove that I am doing things according to my own or other professional standards?</w:t>
      </w:r>
    </w:p>
    <w:p w:rsidR="00000000" w:rsidDel="00000000" w:rsidP="00000000" w:rsidRDefault="00000000" w:rsidRPr="00000000" w14:paraId="0000002A">
      <w:pPr>
        <w:numPr>
          <w:ilvl w:val="0"/>
          <w:numId w:val="1"/>
        </w:numPr>
        <w:ind w:left="720" w:hanging="360"/>
        <w:rPr>
          <w:sz w:val="20"/>
          <w:szCs w:val="20"/>
        </w:rPr>
      </w:pPr>
      <w:r w:rsidDel="00000000" w:rsidR="00000000" w:rsidRPr="00000000">
        <w:rPr>
          <w:rFonts w:ascii="Arial" w:cs="Arial" w:eastAsia="Arial" w:hAnsi="Arial"/>
          <w:sz w:val="20"/>
          <w:szCs w:val="20"/>
          <w:vertAlign w:val="baseline"/>
          <w:rtl w:val="0"/>
        </w:rPr>
        <w:t xml:space="preserve">Is there any element of choice in the investigations or treatments that may be altered for those that are being audited on this occasion?</w:t>
      </w:r>
    </w:p>
    <w:p w:rsidR="00000000" w:rsidDel="00000000" w:rsidP="00000000" w:rsidRDefault="00000000" w:rsidRPr="00000000" w14:paraId="0000002B">
      <w:pPr>
        <w:numPr>
          <w:ilvl w:val="0"/>
          <w:numId w:val="1"/>
        </w:numPr>
        <w:ind w:left="720" w:hanging="360"/>
        <w:rPr>
          <w:sz w:val="20"/>
          <w:szCs w:val="20"/>
        </w:rPr>
      </w:pPr>
      <w:r w:rsidDel="00000000" w:rsidR="00000000" w:rsidRPr="00000000">
        <w:rPr>
          <w:rFonts w:ascii="Arial" w:cs="Arial" w:eastAsia="Arial" w:hAnsi="Arial"/>
          <w:sz w:val="20"/>
          <w:szCs w:val="20"/>
          <w:vertAlign w:val="baseline"/>
          <w:rtl w:val="0"/>
        </w:rPr>
        <w:t xml:space="preserve">Will the audit influence the treatment of current patients?</w:t>
      </w:r>
    </w:p>
    <w:p w:rsidR="00000000" w:rsidDel="00000000" w:rsidP="00000000" w:rsidRDefault="00000000" w:rsidRPr="00000000" w14:paraId="0000002C">
      <w:pPr>
        <w:numPr>
          <w:ilvl w:val="0"/>
          <w:numId w:val="1"/>
        </w:numPr>
        <w:ind w:left="720" w:hanging="360"/>
        <w:rPr>
          <w:sz w:val="20"/>
          <w:szCs w:val="20"/>
        </w:rPr>
      </w:pPr>
      <w:r w:rsidDel="00000000" w:rsidR="00000000" w:rsidRPr="00000000">
        <w:rPr>
          <w:rFonts w:ascii="Arial" w:cs="Arial" w:eastAsia="Arial" w:hAnsi="Arial"/>
          <w:sz w:val="20"/>
          <w:szCs w:val="20"/>
          <w:vertAlign w:val="baseline"/>
          <w:rtl w:val="0"/>
        </w:rPr>
        <w:t xml:space="preserve">Is there any element of randomisation or control groups involved?</w:t>
      </w:r>
    </w:p>
    <w:p w:rsidR="00000000" w:rsidDel="00000000" w:rsidP="00000000" w:rsidRDefault="00000000" w:rsidRPr="00000000" w14:paraId="0000002D">
      <w:pPr>
        <w:numPr>
          <w:ilvl w:val="0"/>
          <w:numId w:val="1"/>
        </w:numPr>
        <w:ind w:left="720" w:hanging="360"/>
        <w:rPr>
          <w:sz w:val="20"/>
          <w:szCs w:val="20"/>
        </w:rPr>
      </w:pPr>
      <w:r w:rsidDel="00000000" w:rsidR="00000000" w:rsidRPr="00000000">
        <w:rPr>
          <w:rFonts w:ascii="Arial" w:cs="Arial" w:eastAsia="Arial" w:hAnsi="Arial"/>
          <w:sz w:val="20"/>
          <w:szCs w:val="20"/>
          <w:vertAlign w:val="baseline"/>
          <w:rtl w:val="0"/>
        </w:rPr>
        <w:t xml:space="preserve">Is there an element of comparison of newer and older treatments?</w:t>
      </w:r>
    </w:p>
    <w:p w:rsidR="00000000" w:rsidDel="00000000" w:rsidP="00000000" w:rsidRDefault="00000000" w:rsidRPr="00000000" w14:paraId="0000002E">
      <w:pPr>
        <w:numPr>
          <w:ilvl w:val="0"/>
          <w:numId w:val="1"/>
        </w:numPr>
        <w:ind w:left="720" w:hanging="360"/>
        <w:rPr>
          <w:sz w:val="20"/>
          <w:szCs w:val="20"/>
        </w:rPr>
      </w:pPr>
      <w:r w:rsidDel="00000000" w:rsidR="00000000" w:rsidRPr="00000000">
        <w:rPr>
          <w:rFonts w:ascii="Arial" w:cs="Arial" w:eastAsia="Arial" w:hAnsi="Arial"/>
          <w:sz w:val="20"/>
          <w:szCs w:val="20"/>
          <w:vertAlign w:val="baseline"/>
          <w:rtl w:val="0"/>
        </w:rPr>
        <w:t xml:space="preserve">Will this audit interfere with the care of patients to any degree other than in the most minimal of ways?</w:t>
      </w:r>
    </w:p>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the answer to any of these questions is yes, you should discuss the audit proposal with the clinical audit department or an independent extern.  A thorough discussion of the issues may resolve these issues or modify the audit being considered.  If doubt persists, one should consult the hospital’s ethics committee.  Just calling your project a clinical audit does not remove the requirement to seek ethical approval.</w:t>
      </w:r>
    </w:p>
    <w:p w:rsidR="00000000" w:rsidDel="00000000" w:rsidP="00000000" w:rsidRDefault="00000000" w:rsidRPr="00000000" w14:paraId="00000031">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What other issues must be considered about clinical audit?</w:t>
      </w:r>
      <w:r w:rsidDel="00000000" w:rsidR="00000000" w:rsidRPr="00000000">
        <w:rPr>
          <w:rtl w:val="0"/>
        </w:rPr>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Clinical audit is a voluntary element of a professional’s practice.  All audits that may directly or indirectly assess the performance of another professional should be discussed and agreed with that individual or group of professionals.</w:t>
      </w:r>
    </w:p>
    <w:p w:rsidR="00000000" w:rsidDel="00000000" w:rsidP="00000000" w:rsidRDefault="00000000" w:rsidRPr="00000000" w14:paraId="0000003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All audits should be governed by some key requirements; the data collected must be anonymised carefully, stored securely, destroyed after the analysis is completed and only used for the explicit purpose of the clinical audit.  Data collection is subject to the provisions of the Data Protection Act, the relevant professional ethical guidelines, constitutional protections and all other relevant legislation.   </w:t>
      </w:r>
    </w:p>
    <w:p w:rsidR="00000000" w:rsidDel="00000000" w:rsidP="00000000" w:rsidRDefault="00000000" w:rsidRPr="00000000" w14:paraId="0000003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It must also be remembered that any data given by patients is treated respectfully in relation to the time and effort given on their part.</w:t>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There is an obligation that reasonable steps should be undertaken to address areas for improvement that have been identified during a clinical audit.</w:t>
      </w:r>
    </w:p>
    <w:p w:rsidR="00000000" w:rsidDel="00000000" w:rsidP="00000000" w:rsidRDefault="00000000" w:rsidRPr="00000000" w14:paraId="0000003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B">
      <w:pPr>
        <w:pStyle w:val="Heading2"/>
        <w:rPr>
          <w:vertAlign w:val="baseline"/>
        </w:rPr>
      </w:pPr>
      <w:r w:rsidDel="00000000" w:rsidR="00000000" w:rsidRPr="00000000">
        <w:rPr>
          <w:b w:val="1"/>
          <w:bCs w:val="1"/>
          <w:vertAlign w:val="baseline"/>
          <w:rtl w:val="0"/>
        </w:rPr>
        <w:t xml:space="preserve">How do I progress an audit in SVHG</w:t>
      </w:r>
      <w:r w:rsidDel="00000000" w:rsidR="00000000" w:rsidRPr="00000000">
        <w:rPr>
          <w:rtl w:val="0"/>
        </w:rPr>
      </w:r>
    </w:p>
    <w:p w:rsidR="00000000" w:rsidDel="00000000" w:rsidP="00000000" w:rsidRDefault="00000000" w:rsidRPr="00000000" w14:paraId="0000003C">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 have plans for a clinical audit, or even an idea for such work, please contact the Clinical Audit office.  We are happy to help at all stages of the project from conception to completion, and can help in identifying standards of care, information sources, data collection tools and survey designs.  We also need some information (via a study proforma) for the Clinical Audit Committee, who will oversee and support individual audit projects.</w:t>
      </w:r>
    </w:p>
    <w:p w:rsidR="00000000" w:rsidDel="00000000" w:rsidP="00000000" w:rsidRDefault="00000000" w:rsidRPr="00000000" w14:paraId="0000003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Our office is contactable at extension 3329/3426.</w:t>
      </w:r>
    </w:p>
    <w:p w:rsidR="00000000" w:rsidDel="00000000" w:rsidP="00000000" w:rsidRDefault="00000000" w:rsidRPr="00000000" w14:paraId="0000003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Some other sources of information and guidance – all available on the SVUH </w:t>
      </w:r>
      <w:r w:rsidDel="00000000" w:rsidR="00000000" w:rsidRPr="00000000">
        <w:rPr>
          <w:rtl w:val="0"/>
        </w:rPr>
      </w:r>
    </w:p>
    <w:p w:rsidR="00000000" w:rsidDel="00000000" w:rsidP="00000000" w:rsidRDefault="00000000" w:rsidRPr="00000000" w14:paraId="00000043">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Intranet website under Clinical Audit Dept.</w:t>
      </w:r>
      <w:r w:rsidDel="00000000" w:rsidR="00000000" w:rsidRPr="00000000">
        <w:rPr>
          <w:rtl w:val="0"/>
        </w:rPr>
      </w:r>
    </w:p>
    <w:p w:rsidR="00000000" w:rsidDel="00000000" w:rsidP="00000000" w:rsidRDefault="00000000" w:rsidRPr="00000000" w14:paraId="0000004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5">
      <w:pPr>
        <w:pStyle w:val="Heading2"/>
        <w:rPr>
          <w:vertAlign w:val="baseline"/>
        </w:rPr>
      </w:pPr>
      <w:r w:rsidDel="00000000" w:rsidR="00000000" w:rsidRPr="00000000">
        <w:rPr>
          <w:b w:val="1"/>
          <w:bCs w:val="1"/>
          <w:vertAlign w:val="baseline"/>
          <w:rtl w:val="0"/>
        </w:rPr>
        <w:t xml:space="preserve">A Practical Handbook for Clinical Audit published by the HSE (2013) </w:t>
      </w:r>
      <w:r w:rsidDel="00000000" w:rsidR="00000000" w:rsidRPr="00000000">
        <w:rPr>
          <w:rtl w:val="0"/>
        </w:rPr>
      </w:r>
    </w:p>
    <w:p w:rsidR="00000000" w:rsidDel="00000000" w:rsidP="00000000" w:rsidRDefault="00000000" w:rsidRPr="00000000" w14:paraId="00000046">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Download from lenus.ie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Reviewing audit: barriers and facilitating factors for effective clinical audit</w:t>
      </w:r>
      <w:r w:rsidDel="00000000" w:rsidR="00000000" w:rsidRPr="00000000">
        <w:rPr>
          <w:rtl w:val="0"/>
        </w:rPr>
      </w:r>
    </w:p>
    <w:p w:rsidR="00000000" w:rsidDel="00000000" w:rsidP="00000000" w:rsidRDefault="00000000" w:rsidRPr="00000000" w14:paraId="00000049">
      <w:pPr>
        <w:rPr>
          <w:rFonts w:ascii="Arial" w:cs="Arial" w:eastAsia="Arial" w:hAnsi="Arial"/>
          <w:sz w:val="18"/>
          <w:szCs w:val="18"/>
          <w:vertAlign w:val="baseline"/>
        </w:rPr>
      </w:pPr>
      <w:r w:rsidDel="00000000" w:rsidR="00000000" w:rsidRPr="00000000">
        <w:rPr>
          <w:rFonts w:ascii="Arial" w:cs="Arial" w:eastAsia="Arial" w:hAnsi="Arial"/>
          <w:i w:val="1"/>
          <w:iCs w:val="1"/>
          <w:sz w:val="18"/>
          <w:szCs w:val="18"/>
          <w:vertAlign w:val="baseline"/>
          <w:rtl w:val="0"/>
        </w:rPr>
        <w:t xml:space="preserve">Qual. Health Care </w:t>
      </w:r>
      <w:r w:rsidDel="00000000" w:rsidR="00000000" w:rsidRPr="00000000">
        <w:rPr>
          <w:rFonts w:ascii="Arial" w:cs="Arial" w:eastAsia="Arial" w:hAnsi="Arial"/>
          <w:sz w:val="18"/>
          <w:szCs w:val="18"/>
          <w:vertAlign w:val="baseline"/>
          <w:rtl w:val="0"/>
        </w:rPr>
        <w:t xml:space="preserve">2000; 9; 23-36</w:t>
      </w:r>
    </w:p>
    <w:p w:rsidR="00000000" w:rsidDel="00000000" w:rsidP="00000000" w:rsidRDefault="00000000" w:rsidRPr="00000000" w14:paraId="0000004A">
      <w:pPr>
        <w:rPr>
          <w:sz w:val="18"/>
          <w:szCs w:val="18"/>
          <w:vertAlign w:val="baseline"/>
        </w:rPr>
      </w:pPr>
      <w:r w:rsidDel="00000000" w:rsidR="00000000" w:rsidRPr="00000000">
        <w:rPr>
          <w:rFonts w:ascii="Arial" w:cs="Arial" w:eastAsia="Arial" w:hAnsi="Arial"/>
          <w:sz w:val="18"/>
          <w:szCs w:val="18"/>
          <w:vertAlign w:val="baseline"/>
          <w:rtl w:val="0"/>
        </w:rPr>
        <w:t xml:space="preserve">G Johnston, I K Crombie, E M Alder, H T O Davies and A Millard</w:t>
      </w:r>
      <w:r w:rsidDel="00000000" w:rsidR="00000000" w:rsidRPr="00000000">
        <w:rPr>
          <w:rtl w:val="0"/>
        </w:rPr>
      </w:r>
    </w:p>
    <w:p w:rsidR="00000000" w:rsidDel="00000000" w:rsidP="00000000" w:rsidRDefault="00000000" w:rsidRPr="00000000" w14:paraId="0000004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C">
      <w:pPr>
        <w:pStyle w:val="Heading2"/>
        <w:rPr>
          <w:vertAlign w:val="baseline"/>
        </w:rPr>
      </w:pPr>
      <w:r w:rsidDel="00000000" w:rsidR="00000000" w:rsidRPr="00000000">
        <w:rPr>
          <w:b w:val="1"/>
          <w:bCs w:val="1"/>
          <w:vertAlign w:val="baseline"/>
          <w:rtl w:val="0"/>
        </w:rPr>
        <w:t xml:space="preserve">How To Apply Ethics To Clinical Audit</w:t>
      </w:r>
      <w:r w:rsidDel="00000000" w:rsidR="00000000" w:rsidRPr="00000000">
        <w:rPr>
          <w:rtl w:val="0"/>
        </w:rPr>
      </w:r>
    </w:p>
    <w:p w:rsidR="00000000" w:rsidDel="00000000" w:rsidP="00000000" w:rsidRDefault="00000000" w:rsidRPr="00000000" w14:paraId="000000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Produced by UBHT Clinical Audit Central Office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http://www.ubht.nhs.uk/clinicalaudit/docs/HowTo/WhatisCA.pdf</w:t>
      </w:r>
    </w:p>
    <w:p w:rsidR="00000000" w:rsidDel="00000000" w:rsidP="00000000" w:rsidRDefault="00000000" w:rsidRPr="00000000" w14:paraId="0000004F">
      <w:pPr>
        <w:pStyle w:val="Heading2"/>
        <w:rPr>
          <w:vertAlign w:val="baseline"/>
        </w:rPr>
      </w:pPr>
      <w:r w:rsidDel="00000000" w:rsidR="00000000" w:rsidRPr="00000000">
        <w:rPr>
          <w:rtl w:val="0"/>
        </w:rPr>
      </w:r>
    </w:p>
    <w:p w:rsidR="00000000" w:rsidDel="00000000" w:rsidP="00000000" w:rsidRDefault="00000000" w:rsidRPr="00000000" w14:paraId="00000050">
      <w:pPr>
        <w:pStyle w:val="Heading2"/>
        <w:rPr>
          <w:vertAlign w:val="baseline"/>
        </w:rPr>
      </w:pPr>
      <w:r w:rsidDel="00000000" w:rsidR="00000000" w:rsidRPr="00000000">
        <w:rPr>
          <w:b w:val="1"/>
          <w:bCs w:val="1"/>
          <w:vertAlign w:val="baseline"/>
          <w:rtl w:val="0"/>
        </w:rPr>
        <w:t xml:space="preserve">Principles for Best Practice in Clinical Audit</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http://www.nice.org.uk/media/796/23/BestPracticeClinicalAudit.pdf</w:t>
      </w:r>
    </w:p>
    <w:p w:rsidR="00000000" w:rsidDel="00000000" w:rsidP="00000000" w:rsidRDefault="00000000" w:rsidRPr="00000000" w14:paraId="00000052">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8">
      <w:pPr>
        <w:ind w:right="152"/>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9">
      <w:pPr>
        <w:rPr>
          <w:rFonts w:ascii="Arial" w:cs="Arial" w:eastAsia="Arial" w:hAnsi="Arial"/>
          <w:sz w:val="54"/>
          <w:szCs w:val="54"/>
          <w:vertAlign w:val="baseline"/>
        </w:rPr>
      </w:pPr>
      <w:r w:rsidDel="00000000" w:rsidR="00000000" w:rsidRPr="00000000">
        <w:rPr>
          <w:rFonts w:ascii="Arial" w:cs="Arial" w:eastAsia="Arial" w:hAnsi="Arial"/>
          <w:sz w:val="54"/>
          <w:szCs w:val="54"/>
          <w:vertAlign w:val="baseline"/>
          <w:rtl w:val="0"/>
        </w:rPr>
        <w:t xml:space="preserve">Clinical audit</w:t>
      </w:r>
    </w:p>
    <w:p w:rsidR="00000000" w:rsidDel="00000000" w:rsidP="00000000" w:rsidRDefault="00000000" w:rsidRPr="00000000" w14:paraId="0000006A">
      <w:pPr>
        <w:rPr>
          <w:rFonts w:ascii="Arial" w:cs="Arial" w:eastAsia="Arial" w:hAnsi="Arial"/>
          <w:sz w:val="54"/>
          <w:szCs w:val="54"/>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50"/>
          <w:szCs w:val="50"/>
          <w:u w:val="none"/>
          <w:shd w:fill="auto" w:val="clear"/>
          <w:vertAlign w:val="baseline"/>
          <w:rtl w:val="0"/>
        </w:rPr>
        <w:t xml:space="preserve">Some important aspects and guidance</w:t>
      </w:r>
      <w:r w:rsidDel="00000000" w:rsidR="00000000" w:rsidRPr="00000000">
        <w:rPr>
          <w:rtl w:val="0"/>
        </w:rPr>
      </w:r>
    </w:p>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1674177</wp:posOffset>
                </wp:positionH>
                <wp:positionV relativeFrom="paragraph">
                  <wp:posOffset>23813</wp:posOffset>
                </wp:positionV>
                <wp:extent cx="2638425" cy="238125"/>
                <wp:effectExtent b="0" l="0" r="0" t="0"/>
                <wp:wrapNone/>
                <wp:docPr id="2" name=""/>
                <a:graphic>
                  <a:graphicData uri="http://schemas.microsoft.com/office/word/2010/wordprocessingShape">
                    <wps:wsp>
                      <wps:cNvSpPr/>
                      <wps:cNvPr id="3" name="Shape 3"/>
                      <wps:spPr>
                        <a:xfrm>
                          <a:off x="4031550" y="3665700"/>
                          <a:ext cx="2628900" cy="228600"/>
                        </a:xfrm>
                        <a:prstGeom prst="roundRect">
                          <a:avLst>
                            <a:gd fmla="val 16667" name="adj"/>
                          </a:avLst>
                        </a:prstGeom>
                        <a:solidFill>
                          <a:srgbClr val="003366"/>
                        </a:solidFill>
                        <a:ln cap="flat" cmpd="sng" w="9525">
                          <a:solidFill>
                            <a:srgbClr val="0000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1674177</wp:posOffset>
                </wp:positionH>
                <wp:positionV relativeFrom="paragraph">
                  <wp:posOffset>23813</wp:posOffset>
                </wp:positionV>
                <wp:extent cx="2638425" cy="2381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638425" cy="238125"/>
                        </a:xfrm>
                        <a:prstGeom prst="rect"/>
                        <a:ln/>
                      </pic:spPr>
                    </pic:pic>
                  </a:graphicData>
                </a:graphic>
              </wp:anchor>
            </w:drawing>
          </mc:Fallback>
        </mc:AlternateContent>
      </w:r>
    </w:p>
    <w:p w:rsidR="00000000" w:rsidDel="00000000" w:rsidP="00000000" w:rsidRDefault="00000000" w:rsidRPr="00000000" w14:paraId="0000007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988378</wp:posOffset>
                </wp:positionH>
                <wp:positionV relativeFrom="paragraph">
                  <wp:posOffset>74613</wp:posOffset>
                </wp:positionV>
                <wp:extent cx="3324225" cy="238125"/>
                <wp:effectExtent b="0" l="0" r="0" t="0"/>
                <wp:wrapNone/>
                <wp:docPr id="1" name=""/>
                <a:graphic>
                  <a:graphicData uri="http://schemas.microsoft.com/office/word/2010/wordprocessingShape">
                    <wps:wsp>
                      <wps:cNvSpPr/>
                      <wps:cNvPr id="2" name="Shape 2"/>
                      <wps:spPr>
                        <a:xfrm>
                          <a:off x="3688650" y="3665700"/>
                          <a:ext cx="3314700" cy="228600"/>
                        </a:xfrm>
                        <a:prstGeom prst="roundRect">
                          <a:avLst>
                            <a:gd fmla="val 16667" name="adj"/>
                          </a:avLst>
                        </a:prstGeom>
                        <a:solidFill>
                          <a:srgbClr val="00336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988378</wp:posOffset>
                </wp:positionH>
                <wp:positionV relativeFrom="paragraph">
                  <wp:posOffset>74613</wp:posOffset>
                </wp:positionV>
                <wp:extent cx="3324225" cy="23812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324225" cy="238125"/>
                        </a:xfrm>
                        <a:prstGeom prst="rect"/>
                        <a:ln/>
                      </pic:spPr>
                    </pic:pic>
                  </a:graphicData>
                </a:graphic>
              </wp:anchor>
            </w:drawing>
          </mc:Fallback>
        </mc:AlternateContent>
      </w:r>
    </w:p>
    <w:p w:rsidR="00000000" w:rsidDel="00000000" w:rsidP="00000000" w:rsidRDefault="00000000" w:rsidRPr="00000000" w14:paraId="0000007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73979</wp:posOffset>
                </wp:positionH>
                <wp:positionV relativeFrom="paragraph">
                  <wp:posOffset>126048</wp:posOffset>
                </wp:positionV>
                <wp:extent cx="3667125" cy="238125"/>
                <wp:effectExtent b="0" l="0" r="0" t="0"/>
                <wp:wrapNone/>
                <wp:docPr id="3" name=""/>
                <a:graphic>
                  <a:graphicData uri="http://schemas.microsoft.com/office/word/2010/wordprocessingShape">
                    <wps:wsp>
                      <wps:cNvSpPr/>
                      <wps:cNvPr id="4" name="Shape 4"/>
                      <wps:spPr>
                        <a:xfrm>
                          <a:off x="3517200" y="3665700"/>
                          <a:ext cx="3657600" cy="228600"/>
                        </a:xfrm>
                        <a:prstGeom prst="roundRect">
                          <a:avLst>
                            <a:gd fmla="val 16667" name="adj"/>
                          </a:avLst>
                        </a:prstGeom>
                        <a:solidFill>
                          <a:srgbClr val="00336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73979</wp:posOffset>
                </wp:positionH>
                <wp:positionV relativeFrom="paragraph">
                  <wp:posOffset>126048</wp:posOffset>
                </wp:positionV>
                <wp:extent cx="3667125" cy="23812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667125" cy="238125"/>
                        </a:xfrm>
                        <a:prstGeom prst="rect"/>
                        <a:ln/>
                      </pic:spPr>
                    </pic:pic>
                  </a:graphicData>
                </a:graphic>
              </wp:anchor>
            </w:drawing>
          </mc:Fallback>
        </mc:AlternateContent>
      </w:r>
    </w:p>
    <w:p w:rsidR="00000000" w:rsidDel="00000000" w:rsidP="00000000" w:rsidRDefault="00000000" w:rsidRPr="00000000" w14:paraId="0000007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Clinical Audit </w:t>
      </w:r>
    </w:p>
    <w:p w:rsidR="00000000" w:rsidDel="00000000" w:rsidP="00000000" w:rsidRDefault="00000000" w:rsidRPr="00000000" w14:paraId="0000007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 Vincent’s Healthcare Group</w:t>
      </w:r>
    </w:p>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w:t>
        <w:tab/>
        <w:t xml:space="preserve">(01) 2213329</w:t>
      </w:r>
    </w:p>
    <w:p w:rsidR="00000000" w:rsidDel="00000000" w:rsidP="00000000" w:rsidRDefault="00000000" w:rsidRPr="00000000" w14:paraId="0000007F">
      <w:pPr>
        <w:rPr>
          <w:rFonts w:ascii="Arial" w:cs="Arial" w:eastAsia="Arial" w:hAnsi="Arial"/>
          <w:sz w:val="20"/>
          <w:szCs w:val="20"/>
          <w:vertAlign w:val="baseline"/>
        </w:rPr>
      </w:pPr>
      <w:bookmarkStart w:colFirst="0" w:colLast="0" w:name="_11sxangc1of2" w:id="0"/>
      <w:bookmarkEnd w:id="0"/>
      <w:r w:rsidDel="00000000" w:rsidR="00000000" w:rsidRPr="00000000">
        <w:rPr>
          <w:rFonts w:ascii="Arial" w:cs="Arial" w:eastAsia="Arial" w:hAnsi="Arial"/>
          <w:sz w:val="20"/>
          <w:szCs w:val="20"/>
          <w:vertAlign w:val="baseline"/>
          <w:rtl w:val="0"/>
        </w:rPr>
        <w:t xml:space="preserve">E</w:t>
        <w:tab/>
      </w:r>
      <w:hyperlink r:id="rId8">
        <w:r w:rsidDel="00000000" w:rsidR="00000000" w:rsidRPr="00000000">
          <w:rPr>
            <w:rFonts w:ascii="Arial" w:cs="Arial" w:eastAsia="Arial" w:hAnsi="Arial"/>
            <w:color w:val="0000ff"/>
            <w:sz w:val="20"/>
            <w:szCs w:val="20"/>
            <w:u w:val="single"/>
            <w:vertAlign w:val="baseline"/>
            <w:rtl w:val="0"/>
          </w:rPr>
          <w:t xml:space="preserve">clinicalaudit@svhg.ie</w:t>
        </w:r>
      </w:hyperlink>
      <w:r w:rsidDel="00000000" w:rsidR="00000000" w:rsidRPr="00000000">
        <w:rPr>
          <w:rtl w:val="0"/>
        </w:rPr>
      </w:r>
    </w:p>
    <w:p w:rsidR="00000000" w:rsidDel="00000000" w:rsidP="00000000" w:rsidRDefault="00000000" w:rsidRPr="00000000" w14:paraId="0000008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82">
      <w:pPr>
        <w:rPr>
          <w:rFonts w:ascii="Arial" w:cs="Arial" w:eastAsia="Arial" w:hAnsi="Arial"/>
          <w:sz w:val="20"/>
          <w:szCs w:val="20"/>
          <w:vertAlign w:val="baseline"/>
        </w:rPr>
      </w:pPr>
      <w:r w:rsidDel="00000000" w:rsidR="00000000" w:rsidRPr="00000000">
        <w:rPr>
          <w:rtl w:val="0"/>
        </w:rPr>
      </w:r>
    </w:p>
    <w:sectPr>
      <w:pgSz w:h="11906" w:w="16838" w:orient="landscape"/>
      <w:pgMar w:bottom="540" w:top="719" w:left="900" w:right="998" w:header="709" w:footer="709"/>
      <w:pgNumType w:start="1"/>
      <w:cols w:equalWidth="0" w:num="3">
        <w:col w:space="1080" w:w="4260"/>
        <w:col w:space="1080" w:w="4260"/>
        <w:col w:space="0" w:w="42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36"/>
      <w:szCs w:val="36"/>
      <w:vertAlign w:val="baseline"/>
    </w:rPr>
  </w:style>
  <w:style w:type="paragraph" w:styleId="Heading2">
    <w:name w:val="heading 2"/>
    <w:basedOn w:val="Normal"/>
    <w:next w:val="Normal"/>
    <w:pPr>
      <w:keepNext w:val="1"/>
    </w:pPr>
    <w:rPr>
      <w:rFonts w:ascii="Arial" w:cs="Arial" w:eastAsia="Arial" w:hAnsi="Arial"/>
      <w:b w:val="1"/>
      <w:bCs w:val="1"/>
      <w:sz w:val="20"/>
      <w:szCs w:val="20"/>
      <w:vertAlign w:val="baseline"/>
    </w:rPr>
  </w:style>
  <w:style w:type="paragraph" w:styleId="Heading3">
    <w:name w:val="heading 3"/>
    <w:basedOn w:val="Normal"/>
    <w:next w:val="Normal"/>
    <w:pPr>
      <w:keepNext w:val="1"/>
    </w:pPr>
    <w:rPr>
      <w:b w:val="1"/>
      <w:bCs w:val="1"/>
      <w:sz w:val="24"/>
      <w:szCs w:val="24"/>
      <w:vertAlign w:val="baseline"/>
    </w:rPr>
  </w:style>
  <w:style w:type="paragraph" w:styleId="Heading4">
    <w:name w:val="heading 4"/>
    <w:basedOn w:val="Normal"/>
    <w:next w:val="Normal"/>
    <w:pPr>
      <w:keepNext w:val="1"/>
    </w:pPr>
    <w:rPr>
      <w:rFonts w:ascii="Arial" w:cs="Arial" w:eastAsia="Arial" w:hAnsi="Arial"/>
      <w:b w:val="1"/>
      <w:bCs w:val="1"/>
      <w:color w:val="000000"/>
      <w:sz w:val="20"/>
      <w:szCs w:val="20"/>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mailto:clinicalaudit@svhg.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